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2B7993" w:rsidRPr="00F9765D" w14:paraId="08F9F422" w14:textId="77777777" w:rsidTr="00BD66F7">
        <w:trPr>
          <w:trHeight w:val="3428"/>
        </w:trPr>
        <w:tc>
          <w:tcPr>
            <w:tcW w:w="2684" w:type="dxa"/>
            <w:shd w:val="clear" w:color="auto" w:fill="FFEFFF"/>
          </w:tcPr>
          <w:p w14:paraId="6D9CCB0C" w14:textId="77777777" w:rsidR="002B7993" w:rsidRPr="00F9765D" w:rsidRDefault="002B7993" w:rsidP="00BD66F7">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33268EB6" w14:textId="5FB7A991" w:rsidR="002B7993" w:rsidRDefault="002B7993" w:rsidP="00BD66F7">
            <w:pPr>
              <w:rPr>
                <w:rFonts w:cstheme="minorHAnsi"/>
                <w:b/>
                <w:bCs/>
                <w:color w:val="000000" w:themeColor="text1"/>
                <w:sz w:val="20"/>
                <w:szCs w:val="20"/>
              </w:rPr>
            </w:pPr>
            <w:r>
              <w:rPr>
                <w:rFonts w:cstheme="minorHAnsi"/>
                <w:b/>
                <w:bCs/>
                <w:color w:val="000000" w:themeColor="text1"/>
                <w:sz w:val="20"/>
                <w:szCs w:val="20"/>
              </w:rPr>
              <w:t>Component 2: Varieties in Language and Literature</w:t>
            </w:r>
          </w:p>
          <w:p w14:paraId="693D9FA0" w14:textId="2AA3655B" w:rsidR="002B7993" w:rsidRPr="005C5843" w:rsidRDefault="002B7993" w:rsidP="00BD66F7">
            <w:pPr>
              <w:rPr>
                <w:rFonts w:cstheme="minorHAnsi"/>
                <w:color w:val="000000" w:themeColor="text1"/>
                <w:sz w:val="20"/>
                <w:szCs w:val="20"/>
              </w:rPr>
            </w:pPr>
            <w:r>
              <w:rPr>
                <w:rFonts w:cstheme="minorHAnsi"/>
                <w:b/>
                <w:bCs/>
                <w:color w:val="000000" w:themeColor="text1"/>
                <w:sz w:val="20"/>
                <w:szCs w:val="20"/>
              </w:rPr>
              <w:t>Paper 2, Section B: The Individual and Society: Othello and The Great Gatsby</w:t>
            </w:r>
          </w:p>
        </w:tc>
        <w:tc>
          <w:tcPr>
            <w:tcW w:w="5386" w:type="dxa"/>
            <w:shd w:val="clear" w:color="auto" w:fill="FFEFFF"/>
          </w:tcPr>
          <w:p w14:paraId="7C21B036" w14:textId="77777777" w:rsidR="002B7993" w:rsidRPr="00F9765D" w:rsidRDefault="002B7993" w:rsidP="00BD66F7">
            <w:pPr>
              <w:rPr>
                <w:rFonts w:cstheme="minorHAnsi"/>
                <w:b/>
                <w:bCs/>
                <w:color w:val="522A5B"/>
                <w:sz w:val="24"/>
                <w:szCs w:val="24"/>
                <w:u w:val="single"/>
              </w:rPr>
            </w:pPr>
            <w:r w:rsidRPr="00F9765D">
              <w:rPr>
                <w:rFonts w:cstheme="minorHAnsi"/>
                <w:b/>
                <w:bCs/>
                <w:color w:val="522A5B"/>
                <w:sz w:val="24"/>
                <w:szCs w:val="24"/>
                <w:u w:val="single"/>
              </w:rPr>
              <w:t>Why this? Why now?</w:t>
            </w:r>
          </w:p>
          <w:p w14:paraId="337207D2" w14:textId="66C2F5AA" w:rsidR="002B7993" w:rsidRPr="00A2722B" w:rsidRDefault="002B7993" w:rsidP="00BD66F7">
            <w:pPr>
              <w:rPr>
                <w:rFonts w:cstheme="minorHAnsi"/>
                <w:color w:val="000000" w:themeColor="text1"/>
                <w:sz w:val="20"/>
                <w:szCs w:val="20"/>
              </w:rPr>
            </w:pPr>
            <w:r w:rsidRPr="00F9765D">
              <w:rPr>
                <w:rFonts w:cstheme="minorHAnsi"/>
                <w:sz w:val="24"/>
                <w:szCs w:val="24"/>
              </w:rPr>
              <w:t xml:space="preserve"> </w:t>
            </w:r>
            <w:r>
              <w:rPr>
                <w:rFonts w:cstheme="minorHAnsi"/>
                <w:sz w:val="24"/>
                <w:szCs w:val="24"/>
              </w:rPr>
              <w:t xml:space="preserve">This section of the course develops the analytical skills acquired at GCSE, in particular analysis of prose fiction and the study of literary texts. You will apply these skills to two literary texts, </w:t>
            </w:r>
            <w:r w:rsidRPr="002B7993">
              <w:rPr>
                <w:rFonts w:cstheme="minorHAnsi"/>
                <w:i/>
                <w:iCs/>
                <w:sz w:val="24"/>
                <w:szCs w:val="24"/>
              </w:rPr>
              <w:t>Othello</w:t>
            </w:r>
            <w:r>
              <w:rPr>
                <w:rFonts w:cstheme="minorHAnsi"/>
                <w:sz w:val="24"/>
                <w:szCs w:val="24"/>
              </w:rPr>
              <w:t xml:space="preserve"> by William Shakespeare and </w:t>
            </w:r>
            <w:r>
              <w:rPr>
                <w:rFonts w:cstheme="minorHAnsi"/>
                <w:i/>
                <w:iCs/>
                <w:sz w:val="24"/>
                <w:szCs w:val="24"/>
              </w:rPr>
              <w:t xml:space="preserve">The Great Gatsby </w:t>
            </w:r>
            <w:r>
              <w:rPr>
                <w:rFonts w:cstheme="minorHAnsi"/>
                <w:sz w:val="24"/>
                <w:szCs w:val="24"/>
              </w:rPr>
              <w:t xml:space="preserve">by F. Scott Fitzgerald. This section of the course also requires you to draw upon your understanding of the relationship between the individual and the society, integrating with concepts learned in Paper 1, Section A. The understanding of narrative that you gain in this component of the course feeds into the NEA in which you will need to write and analyse a piece of original fictional writing. </w:t>
            </w:r>
          </w:p>
        </w:tc>
        <w:tc>
          <w:tcPr>
            <w:tcW w:w="2268" w:type="dxa"/>
            <w:vMerge w:val="restart"/>
            <w:shd w:val="clear" w:color="auto" w:fill="FFEFFF"/>
          </w:tcPr>
          <w:p w14:paraId="02076B5D" w14:textId="6764AD73" w:rsidR="002B7993" w:rsidRPr="00F9765D" w:rsidRDefault="002B7993" w:rsidP="002B7993">
            <w:pPr>
              <w:rPr>
                <w:rFonts w:cstheme="minorHAnsi"/>
                <w:b/>
                <w:bCs/>
                <w:color w:val="522A5B"/>
                <w:sz w:val="24"/>
                <w:szCs w:val="24"/>
                <w:u w:val="single"/>
              </w:rPr>
            </w:pPr>
            <w:r>
              <w:rPr>
                <w:rFonts w:cstheme="minorHAnsi"/>
                <w:b/>
                <w:bCs/>
                <w:color w:val="522A5B"/>
                <w:sz w:val="24"/>
                <w:szCs w:val="24"/>
                <w:u w:val="single"/>
              </w:rPr>
              <w:t>Key Words/ Concepts</w:t>
            </w:r>
          </w:p>
          <w:p w14:paraId="78FA6F89" w14:textId="77777777" w:rsidR="002B7993" w:rsidRDefault="002B7993" w:rsidP="002B7993">
            <w:pPr>
              <w:rPr>
                <w:rFonts w:cstheme="minorHAnsi"/>
                <w:color w:val="000000" w:themeColor="text1"/>
                <w:sz w:val="20"/>
                <w:szCs w:val="20"/>
              </w:rPr>
            </w:pPr>
            <w:r>
              <w:rPr>
                <w:rFonts w:cstheme="minorHAnsi"/>
                <w:color w:val="000000" w:themeColor="text1"/>
                <w:sz w:val="20"/>
                <w:szCs w:val="20"/>
              </w:rPr>
              <w:t>Genre</w:t>
            </w:r>
          </w:p>
          <w:p w14:paraId="3A95D979" w14:textId="77777777" w:rsidR="002B7993" w:rsidRDefault="002B7993" w:rsidP="002B7993">
            <w:pPr>
              <w:rPr>
                <w:rFonts w:cstheme="minorHAnsi"/>
                <w:color w:val="000000" w:themeColor="text1"/>
                <w:sz w:val="20"/>
                <w:szCs w:val="20"/>
              </w:rPr>
            </w:pPr>
            <w:r>
              <w:rPr>
                <w:rFonts w:cstheme="minorHAnsi"/>
                <w:color w:val="000000" w:themeColor="text1"/>
                <w:sz w:val="20"/>
                <w:szCs w:val="20"/>
              </w:rPr>
              <w:t>Audience</w:t>
            </w:r>
          </w:p>
          <w:p w14:paraId="21C4D6CB" w14:textId="77777777" w:rsidR="002B7993" w:rsidRDefault="002B7993" w:rsidP="002B7993">
            <w:pPr>
              <w:rPr>
                <w:rFonts w:cstheme="minorHAnsi"/>
                <w:color w:val="000000" w:themeColor="text1"/>
                <w:sz w:val="20"/>
                <w:szCs w:val="20"/>
              </w:rPr>
            </w:pPr>
            <w:r>
              <w:rPr>
                <w:rFonts w:cstheme="minorHAnsi"/>
                <w:color w:val="000000" w:themeColor="text1"/>
                <w:sz w:val="20"/>
                <w:szCs w:val="20"/>
              </w:rPr>
              <w:t>Subject</w:t>
            </w:r>
          </w:p>
          <w:p w14:paraId="1770E970" w14:textId="77777777" w:rsidR="002B7993" w:rsidRDefault="002B7993" w:rsidP="002B7993">
            <w:pPr>
              <w:rPr>
                <w:rFonts w:cstheme="minorHAnsi"/>
                <w:color w:val="000000" w:themeColor="text1"/>
                <w:sz w:val="20"/>
                <w:szCs w:val="20"/>
              </w:rPr>
            </w:pPr>
            <w:r>
              <w:rPr>
                <w:rFonts w:cstheme="minorHAnsi"/>
                <w:color w:val="000000" w:themeColor="text1"/>
                <w:sz w:val="20"/>
                <w:szCs w:val="20"/>
              </w:rPr>
              <w:t>Primary/ secondary purposes</w:t>
            </w:r>
          </w:p>
          <w:p w14:paraId="61B8304C" w14:textId="77777777" w:rsidR="002B7993" w:rsidRDefault="002B7993" w:rsidP="002B7993">
            <w:pPr>
              <w:rPr>
                <w:rFonts w:cstheme="minorHAnsi"/>
                <w:color w:val="000000" w:themeColor="text1"/>
                <w:sz w:val="20"/>
                <w:szCs w:val="20"/>
              </w:rPr>
            </w:pPr>
            <w:r>
              <w:rPr>
                <w:rFonts w:cstheme="minorHAnsi"/>
                <w:color w:val="000000" w:themeColor="text1"/>
                <w:sz w:val="20"/>
                <w:szCs w:val="20"/>
              </w:rPr>
              <w:t>Contexts of reception and production</w:t>
            </w:r>
          </w:p>
          <w:p w14:paraId="7221BFCE" w14:textId="77777777" w:rsidR="002B7993" w:rsidRDefault="002B7993" w:rsidP="002B7993">
            <w:pPr>
              <w:rPr>
                <w:rFonts w:cstheme="minorHAnsi"/>
                <w:color w:val="000000" w:themeColor="text1"/>
                <w:sz w:val="20"/>
                <w:szCs w:val="20"/>
              </w:rPr>
            </w:pPr>
            <w:r>
              <w:rPr>
                <w:rFonts w:cstheme="minorHAnsi"/>
                <w:color w:val="000000" w:themeColor="text1"/>
                <w:sz w:val="20"/>
                <w:szCs w:val="20"/>
              </w:rPr>
              <w:t>Mode</w:t>
            </w:r>
          </w:p>
          <w:p w14:paraId="0083FA75" w14:textId="77777777" w:rsidR="002B7993" w:rsidRDefault="002B7993" w:rsidP="002B7993">
            <w:pPr>
              <w:rPr>
                <w:rFonts w:cstheme="minorHAnsi"/>
                <w:color w:val="000000" w:themeColor="text1"/>
                <w:sz w:val="20"/>
                <w:szCs w:val="20"/>
              </w:rPr>
            </w:pPr>
            <w:r>
              <w:rPr>
                <w:rFonts w:cstheme="minorHAnsi"/>
                <w:color w:val="000000" w:themeColor="text1"/>
                <w:sz w:val="20"/>
                <w:szCs w:val="20"/>
              </w:rPr>
              <w:t>Levels of Language:</w:t>
            </w:r>
          </w:p>
          <w:p w14:paraId="622C1865" w14:textId="77777777" w:rsidR="002B7993" w:rsidRPr="009F31C9" w:rsidRDefault="002B7993" w:rsidP="002B7993">
            <w:pPr>
              <w:rPr>
                <w:rFonts w:cstheme="minorHAnsi"/>
                <w:color w:val="000000" w:themeColor="text1"/>
                <w:sz w:val="20"/>
                <w:szCs w:val="20"/>
              </w:rPr>
            </w:pPr>
            <w:r w:rsidRPr="009F31C9">
              <w:rPr>
                <w:rFonts w:cstheme="minorHAnsi"/>
                <w:color w:val="000000" w:themeColor="text1"/>
                <w:sz w:val="20"/>
                <w:szCs w:val="20"/>
              </w:rPr>
              <w:t xml:space="preserve">phonetics, phonology and prosodics, lexis and semantics, grammar and morphology, pragmatics, and discourse </w:t>
            </w:r>
          </w:p>
          <w:p w14:paraId="1E4F18A2" w14:textId="77777777" w:rsidR="002B7993" w:rsidRDefault="002B7993" w:rsidP="002B7993">
            <w:pPr>
              <w:rPr>
                <w:rFonts w:cstheme="minorHAnsi"/>
                <w:color w:val="000000" w:themeColor="text1"/>
                <w:sz w:val="20"/>
                <w:szCs w:val="20"/>
              </w:rPr>
            </w:pPr>
            <w:r>
              <w:rPr>
                <w:rFonts w:cstheme="minorHAnsi"/>
                <w:color w:val="000000" w:themeColor="text1"/>
                <w:sz w:val="20"/>
                <w:szCs w:val="20"/>
              </w:rPr>
              <w:t>Genre conventions of novel and tragedy</w:t>
            </w:r>
            <w:r w:rsidR="000B500F">
              <w:rPr>
                <w:rFonts w:cstheme="minorHAnsi"/>
                <w:color w:val="000000" w:themeColor="text1"/>
                <w:sz w:val="20"/>
                <w:szCs w:val="20"/>
              </w:rPr>
              <w:t>:</w:t>
            </w:r>
          </w:p>
          <w:p w14:paraId="72A90CF2" w14:textId="77777777" w:rsidR="000B500F" w:rsidRDefault="000B500F" w:rsidP="000B500F">
            <w:pPr>
              <w:pStyle w:val="ListParagraph"/>
              <w:numPr>
                <w:ilvl w:val="0"/>
                <w:numId w:val="3"/>
              </w:numPr>
              <w:rPr>
                <w:rFonts w:cstheme="minorHAnsi"/>
                <w:color w:val="000000" w:themeColor="text1"/>
                <w:sz w:val="20"/>
                <w:szCs w:val="20"/>
              </w:rPr>
            </w:pPr>
            <w:r>
              <w:rPr>
                <w:rFonts w:cstheme="minorHAnsi"/>
                <w:color w:val="000000" w:themeColor="text1"/>
                <w:sz w:val="20"/>
                <w:szCs w:val="20"/>
              </w:rPr>
              <w:t>Homodiegetic narrative voice</w:t>
            </w:r>
          </w:p>
          <w:p w14:paraId="6BE7911E" w14:textId="77777777" w:rsidR="000B500F" w:rsidRDefault="000B500F" w:rsidP="000B500F">
            <w:pPr>
              <w:pStyle w:val="ListParagraph"/>
              <w:numPr>
                <w:ilvl w:val="0"/>
                <w:numId w:val="3"/>
              </w:numPr>
              <w:rPr>
                <w:rFonts w:cstheme="minorHAnsi"/>
                <w:color w:val="000000" w:themeColor="text1"/>
                <w:sz w:val="20"/>
                <w:szCs w:val="20"/>
              </w:rPr>
            </w:pPr>
            <w:r>
              <w:rPr>
                <w:rFonts w:cstheme="minorHAnsi"/>
                <w:color w:val="000000" w:themeColor="text1"/>
                <w:sz w:val="20"/>
                <w:szCs w:val="20"/>
              </w:rPr>
              <w:t>Hubris, hamartia</w:t>
            </w:r>
          </w:p>
          <w:p w14:paraId="26ECCCFC" w14:textId="77777777" w:rsidR="000B500F" w:rsidRDefault="000B500F" w:rsidP="000B500F">
            <w:pPr>
              <w:pStyle w:val="ListParagraph"/>
              <w:numPr>
                <w:ilvl w:val="0"/>
                <w:numId w:val="3"/>
              </w:numPr>
              <w:rPr>
                <w:rFonts w:cstheme="minorHAnsi"/>
                <w:color w:val="000000" w:themeColor="text1"/>
                <w:sz w:val="20"/>
                <w:szCs w:val="20"/>
              </w:rPr>
            </w:pPr>
            <w:r>
              <w:rPr>
                <w:rFonts w:cstheme="minorHAnsi"/>
                <w:color w:val="000000" w:themeColor="text1"/>
                <w:sz w:val="20"/>
                <w:szCs w:val="20"/>
              </w:rPr>
              <w:t xml:space="preserve">Elements of stagecraft: </w:t>
            </w:r>
            <w:proofErr w:type="spellStart"/>
            <w:r>
              <w:rPr>
                <w:rFonts w:cstheme="minorHAnsi"/>
                <w:color w:val="000000" w:themeColor="text1"/>
                <w:sz w:val="20"/>
                <w:szCs w:val="20"/>
              </w:rPr>
              <w:t>paralinguistics</w:t>
            </w:r>
            <w:proofErr w:type="spellEnd"/>
            <w:r>
              <w:rPr>
                <w:rFonts w:cstheme="minorHAnsi"/>
                <w:color w:val="000000" w:themeColor="text1"/>
                <w:sz w:val="20"/>
                <w:szCs w:val="20"/>
              </w:rPr>
              <w:t>, soliloquy</w:t>
            </w:r>
          </w:p>
          <w:p w14:paraId="721DF313" w14:textId="77777777" w:rsidR="000B500F" w:rsidRDefault="000B500F" w:rsidP="000B500F">
            <w:pPr>
              <w:pStyle w:val="ListParagraph"/>
              <w:numPr>
                <w:ilvl w:val="0"/>
                <w:numId w:val="3"/>
              </w:numPr>
              <w:rPr>
                <w:rFonts w:cstheme="minorHAnsi"/>
                <w:color w:val="000000" w:themeColor="text1"/>
                <w:sz w:val="20"/>
                <w:szCs w:val="20"/>
              </w:rPr>
            </w:pPr>
            <w:r>
              <w:rPr>
                <w:rFonts w:cstheme="minorHAnsi"/>
                <w:color w:val="000000" w:themeColor="text1"/>
                <w:sz w:val="20"/>
                <w:szCs w:val="20"/>
              </w:rPr>
              <w:t>Rhetorical devices</w:t>
            </w:r>
          </w:p>
          <w:p w14:paraId="41F8AF36" w14:textId="77777777" w:rsidR="000B500F" w:rsidRDefault="000B500F" w:rsidP="000B500F">
            <w:pPr>
              <w:rPr>
                <w:rFonts w:cstheme="minorHAnsi"/>
                <w:color w:val="000000" w:themeColor="text1"/>
                <w:sz w:val="20"/>
                <w:szCs w:val="20"/>
              </w:rPr>
            </w:pPr>
            <w:r>
              <w:rPr>
                <w:rFonts w:cstheme="minorHAnsi"/>
                <w:color w:val="000000" w:themeColor="text1"/>
                <w:sz w:val="20"/>
                <w:szCs w:val="20"/>
              </w:rPr>
              <w:t>Contexts of Reception and Production</w:t>
            </w:r>
          </w:p>
          <w:p w14:paraId="0B6709D7" w14:textId="77777777" w:rsidR="000B500F" w:rsidRDefault="000B500F" w:rsidP="000B500F">
            <w:pPr>
              <w:rPr>
                <w:rFonts w:cstheme="minorHAnsi"/>
                <w:color w:val="000000" w:themeColor="text1"/>
                <w:sz w:val="20"/>
                <w:szCs w:val="20"/>
              </w:rPr>
            </w:pPr>
            <w:r>
              <w:rPr>
                <w:rFonts w:cstheme="minorHAnsi"/>
                <w:color w:val="000000" w:themeColor="text1"/>
                <w:sz w:val="20"/>
                <w:szCs w:val="20"/>
              </w:rPr>
              <w:t>Jacobean era</w:t>
            </w:r>
          </w:p>
          <w:p w14:paraId="72148D91" w14:textId="77777777" w:rsidR="000B500F" w:rsidRDefault="000B500F" w:rsidP="000B500F">
            <w:pPr>
              <w:rPr>
                <w:rFonts w:cstheme="minorHAnsi"/>
                <w:color w:val="000000" w:themeColor="text1"/>
                <w:sz w:val="20"/>
                <w:szCs w:val="20"/>
              </w:rPr>
            </w:pPr>
            <w:r>
              <w:rPr>
                <w:rFonts w:cstheme="minorHAnsi"/>
                <w:color w:val="000000" w:themeColor="text1"/>
                <w:sz w:val="20"/>
                <w:szCs w:val="20"/>
              </w:rPr>
              <w:t>Gender</w:t>
            </w:r>
          </w:p>
          <w:p w14:paraId="0F4628B3" w14:textId="77777777" w:rsidR="000B500F" w:rsidRDefault="000B500F" w:rsidP="000B500F">
            <w:pPr>
              <w:rPr>
                <w:rFonts w:cstheme="minorHAnsi"/>
                <w:color w:val="000000" w:themeColor="text1"/>
                <w:sz w:val="20"/>
                <w:szCs w:val="20"/>
              </w:rPr>
            </w:pPr>
            <w:r>
              <w:rPr>
                <w:rFonts w:cstheme="minorHAnsi"/>
                <w:color w:val="000000" w:themeColor="text1"/>
                <w:sz w:val="20"/>
                <w:szCs w:val="20"/>
              </w:rPr>
              <w:t>Race and “The Other”</w:t>
            </w:r>
          </w:p>
          <w:p w14:paraId="7B452394" w14:textId="77777777" w:rsidR="000B500F" w:rsidRDefault="000B500F" w:rsidP="000B500F">
            <w:pPr>
              <w:rPr>
                <w:rFonts w:cstheme="minorHAnsi"/>
                <w:color w:val="000000" w:themeColor="text1"/>
                <w:sz w:val="20"/>
                <w:szCs w:val="20"/>
              </w:rPr>
            </w:pPr>
            <w:r>
              <w:rPr>
                <w:rFonts w:cstheme="minorHAnsi"/>
                <w:color w:val="000000" w:themeColor="text1"/>
                <w:sz w:val="20"/>
                <w:szCs w:val="20"/>
              </w:rPr>
              <w:t>Class</w:t>
            </w:r>
          </w:p>
          <w:p w14:paraId="05054429" w14:textId="77777777" w:rsidR="000B500F" w:rsidRDefault="000B500F" w:rsidP="000B500F">
            <w:pPr>
              <w:rPr>
                <w:rFonts w:cstheme="minorHAnsi"/>
                <w:color w:val="000000" w:themeColor="text1"/>
                <w:sz w:val="20"/>
                <w:szCs w:val="20"/>
              </w:rPr>
            </w:pPr>
            <w:r>
              <w:rPr>
                <w:rFonts w:cstheme="minorHAnsi"/>
                <w:color w:val="000000" w:themeColor="text1"/>
                <w:sz w:val="20"/>
                <w:szCs w:val="20"/>
              </w:rPr>
              <w:t>Consumerism</w:t>
            </w:r>
          </w:p>
          <w:p w14:paraId="07E4D372" w14:textId="77777777" w:rsidR="000B500F" w:rsidRDefault="000B500F" w:rsidP="000B500F">
            <w:pPr>
              <w:rPr>
                <w:rFonts w:cstheme="minorHAnsi"/>
                <w:color w:val="000000" w:themeColor="text1"/>
                <w:sz w:val="20"/>
                <w:szCs w:val="20"/>
              </w:rPr>
            </w:pPr>
            <w:r>
              <w:rPr>
                <w:rFonts w:cstheme="minorHAnsi"/>
                <w:color w:val="000000" w:themeColor="text1"/>
                <w:sz w:val="20"/>
                <w:szCs w:val="20"/>
              </w:rPr>
              <w:t>American Dream</w:t>
            </w:r>
          </w:p>
          <w:p w14:paraId="7F5C0A09" w14:textId="03C0B8AA" w:rsidR="000B500F" w:rsidRPr="000B500F" w:rsidRDefault="000B500F" w:rsidP="000B500F">
            <w:pPr>
              <w:rPr>
                <w:rFonts w:cstheme="minorHAnsi"/>
                <w:color w:val="000000" w:themeColor="text1"/>
                <w:sz w:val="20"/>
                <w:szCs w:val="20"/>
              </w:rPr>
            </w:pPr>
            <w:r>
              <w:rPr>
                <w:rFonts w:cstheme="minorHAnsi"/>
                <w:color w:val="000000" w:themeColor="text1"/>
                <w:sz w:val="20"/>
                <w:szCs w:val="20"/>
              </w:rPr>
              <w:t>The Jazz Age</w:t>
            </w:r>
          </w:p>
        </w:tc>
      </w:tr>
      <w:tr w:rsidR="002B7993" w:rsidRPr="00F9765D" w14:paraId="476F7308" w14:textId="77777777" w:rsidTr="00BD66F7">
        <w:trPr>
          <w:trHeight w:val="3639"/>
        </w:trPr>
        <w:tc>
          <w:tcPr>
            <w:tcW w:w="8070" w:type="dxa"/>
            <w:gridSpan w:val="2"/>
            <w:shd w:val="clear" w:color="auto" w:fill="FFEFFF"/>
          </w:tcPr>
          <w:p w14:paraId="78176F60" w14:textId="77777777" w:rsidR="002B7993" w:rsidRPr="009F31C9" w:rsidRDefault="002B7993" w:rsidP="00BD66F7">
            <w:pPr>
              <w:rPr>
                <w:rFonts w:cstheme="minorHAnsi"/>
                <w:color w:val="522A5B"/>
                <w:sz w:val="24"/>
                <w:szCs w:val="24"/>
              </w:rPr>
            </w:pPr>
            <w:r w:rsidRPr="00F9765D">
              <w:rPr>
                <w:rFonts w:cstheme="minorHAnsi"/>
                <w:b/>
                <w:bCs/>
                <w:color w:val="522A5B"/>
                <w:sz w:val="24"/>
                <w:szCs w:val="24"/>
                <w:u w:val="single"/>
              </w:rPr>
              <w:t>What will we learn?</w:t>
            </w:r>
            <w:r>
              <w:rPr>
                <w:rFonts w:cstheme="minorHAnsi"/>
                <w:color w:val="522A5B"/>
                <w:sz w:val="24"/>
                <w:szCs w:val="24"/>
                <w:u w:val="single"/>
              </w:rPr>
              <w:t xml:space="preserve"> </w:t>
            </w:r>
            <w:r w:rsidRPr="009F31C9">
              <w:rPr>
                <w:rFonts w:cstheme="minorHAnsi"/>
                <w:color w:val="522A5B"/>
                <w:sz w:val="20"/>
                <w:szCs w:val="20"/>
              </w:rPr>
              <w:t>You will learn to:</w:t>
            </w:r>
          </w:p>
          <w:p w14:paraId="3618AA77" w14:textId="25A70161" w:rsidR="002B7993" w:rsidRDefault="002B7993" w:rsidP="002B7993">
            <w:pPr>
              <w:numPr>
                <w:ilvl w:val="0"/>
                <w:numId w:val="2"/>
              </w:numPr>
              <w:spacing w:after="112" w:line="267" w:lineRule="auto"/>
              <w:ind w:right="164" w:hanging="360"/>
            </w:pPr>
            <w:r>
              <w:t xml:space="preserve">apply relevant methods for text analysis, drawing on linguistic and literary fields  </w:t>
            </w:r>
            <w:r w:rsidR="00A0569F">
              <w:t>(AO1)</w:t>
            </w:r>
          </w:p>
          <w:p w14:paraId="6B5062FB" w14:textId="48FD619B" w:rsidR="002B7993" w:rsidRDefault="002B7993" w:rsidP="002B7993">
            <w:pPr>
              <w:numPr>
                <w:ilvl w:val="0"/>
                <w:numId w:val="2"/>
              </w:numPr>
              <w:spacing w:after="112" w:line="267" w:lineRule="auto"/>
              <w:ind w:right="164" w:hanging="360"/>
            </w:pPr>
            <w:r>
              <w:t xml:space="preserve">apply varied strategies for reading and listening according to text type and purpose for study  </w:t>
            </w:r>
            <w:r w:rsidR="00A0569F">
              <w:t>(AO1)</w:t>
            </w:r>
          </w:p>
          <w:p w14:paraId="05F22987" w14:textId="1777B512" w:rsidR="002B7993" w:rsidRDefault="002B7993" w:rsidP="002B7993">
            <w:pPr>
              <w:numPr>
                <w:ilvl w:val="0"/>
                <w:numId w:val="2"/>
              </w:numPr>
              <w:spacing w:after="112" w:line="267" w:lineRule="auto"/>
              <w:ind w:right="164" w:hanging="360"/>
            </w:pPr>
            <w:r>
              <w:t xml:space="preserve">identify and describe how meanings and effects are created and conveyed in texts  </w:t>
            </w:r>
            <w:r w:rsidR="00A0569F">
              <w:t>(AO2)</w:t>
            </w:r>
          </w:p>
          <w:p w14:paraId="362FDAB6" w14:textId="1CBD6B7B" w:rsidR="002B7993" w:rsidRDefault="002B7993" w:rsidP="002B7993">
            <w:pPr>
              <w:numPr>
                <w:ilvl w:val="0"/>
                <w:numId w:val="2"/>
              </w:numPr>
              <w:spacing w:after="112" w:line="267" w:lineRule="auto"/>
              <w:ind w:right="164" w:hanging="360"/>
            </w:pPr>
            <w:r>
              <w:t xml:space="preserve">apply linguistic and literary methodologies and concepts to inform their responses to and interpretations of texts  </w:t>
            </w:r>
            <w:r w:rsidR="00A0569F">
              <w:t>(AO1)</w:t>
            </w:r>
          </w:p>
          <w:p w14:paraId="64E65A92" w14:textId="6C2774A1" w:rsidR="002B7993" w:rsidRDefault="002B7993" w:rsidP="002B7993">
            <w:pPr>
              <w:numPr>
                <w:ilvl w:val="0"/>
                <w:numId w:val="2"/>
              </w:numPr>
              <w:spacing w:after="112" w:line="267" w:lineRule="auto"/>
              <w:ind w:right="164" w:hanging="360"/>
            </w:pPr>
            <w:r>
              <w:t xml:space="preserve">show knowledge and understanding of the ways in which texts relate to the contexts in which they are produced and received </w:t>
            </w:r>
            <w:r w:rsidR="00A0569F">
              <w:t>(AO3)</w:t>
            </w:r>
          </w:p>
          <w:p w14:paraId="742D86CD" w14:textId="6C1FA12E" w:rsidR="002B7993" w:rsidRDefault="002B7993" w:rsidP="002B7993">
            <w:pPr>
              <w:numPr>
                <w:ilvl w:val="0"/>
                <w:numId w:val="2"/>
              </w:numPr>
              <w:spacing w:after="112" w:line="267" w:lineRule="auto"/>
              <w:ind w:right="164" w:hanging="360"/>
            </w:pPr>
            <w:r>
              <w:t>use English appropriately</w:t>
            </w:r>
            <w:r w:rsidR="00A0569F">
              <w:t xml:space="preserve"> and accurately (AO1)</w:t>
            </w:r>
          </w:p>
          <w:p w14:paraId="119958AB" w14:textId="46D05B01" w:rsidR="002B7993" w:rsidRDefault="002B7993" w:rsidP="002B7993">
            <w:pPr>
              <w:numPr>
                <w:ilvl w:val="0"/>
                <w:numId w:val="2"/>
              </w:numPr>
              <w:spacing w:after="112" w:line="267" w:lineRule="auto"/>
              <w:ind w:right="164" w:hanging="360"/>
            </w:pPr>
            <w:r>
              <w:t xml:space="preserve">use a range of techniques and evaluate the effectiveness of texts for different audiences and purposes, informed by wide reading and listening  </w:t>
            </w:r>
            <w:r w:rsidR="00A0569F">
              <w:t>(AO1/3)</w:t>
            </w:r>
          </w:p>
          <w:p w14:paraId="42EB44B4" w14:textId="18AC1BDE" w:rsidR="002B7993" w:rsidRDefault="002B7993" w:rsidP="002B7993">
            <w:pPr>
              <w:numPr>
                <w:ilvl w:val="0"/>
                <w:numId w:val="2"/>
              </w:numPr>
              <w:spacing w:after="112" w:line="267" w:lineRule="auto"/>
              <w:ind w:right="164" w:hanging="360"/>
            </w:pPr>
            <w:r>
              <w:t xml:space="preserve">show knowledge and understanding of the ways in which individual texts are interpreted by different readers or listeners </w:t>
            </w:r>
            <w:r w:rsidR="00A0569F">
              <w:t>(AO3)</w:t>
            </w:r>
          </w:p>
          <w:p w14:paraId="56B78A27" w14:textId="33B66A7B" w:rsidR="002B7993" w:rsidRDefault="002B7993" w:rsidP="002B7993">
            <w:pPr>
              <w:numPr>
                <w:ilvl w:val="0"/>
                <w:numId w:val="2"/>
              </w:numPr>
              <w:spacing w:after="112" w:line="267" w:lineRule="auto"/>
              <w:ind w:right="164" w:hanging="360"/>
            </w:pPr>
            <w:r>
              <w:t xml:space="preserve">show awareness of the different language levels, as appropriate, drawn from: phonetics, phonology and prosodics, lexis and semantics, grammar and morphology, pragmatics, and discourse </w:t>
            </w:r>
            <w:r w:rsidR="00A0569F">
              <w:t>(AO1)</w:t>
            </w:r>
          </w:p>
          <w:p w14:paraId="5A3BCF0F" w14:textId="672209C6" w:rsidR="002B7993" w:rsidRDefault="002B7993" w:rsidP="002B7993">
            <w:pPr>
              <w:numPr>
                <w:ilvl w:val="0"/>
                <w:numId w:val="2"/>
              </w:numPr>
              <w:spacing w:after="112" w:line="267" w:lineRule="auto"/>
              <w:ind w:right="164" w:hanging="360"/>
            </w:pPr>
            <w:r>
              <w:t xml:space="preserve">make accurate reference to texts and sources  </w:t>
            </w:r>
            <w:r w:rsidR="00A0569F">
              <w:t>(AO1/2)</w:t>
            </w:r>
          </w:p>
          <w:p w14:paraId="43836AEF" w14:textId="41E19E49" w:rsidR="002B7993" w:rsidRDefault="002B7993" w:rsidP="002B7993">
            <w:pPr>
              <w:numPr>
                <w:ilvl w:val="0"/>
                <w:numId w:val="2"/>
              </w:numPr>
              <w:spacing w:after="0" w:line="267" w:lineRule="auto"/>
              <w:ind w:right="164" w:hanging="360"/>
            </w:pPr>
            <w:r>
              <w:t xml:space="preserve">synthesise and reflect on their knowledge and understanding of linguistic and literary concepts and methods in the study of texts.  </w:t>
            </w:r>
            <w:r w:rsidR="00A0569F">
              <w:t>(AO1)</w:t>
            </w:r>
          </w:p>
          <w:p w14:paraId="23AA2FAA" w14:textId="117BF127" w:rsidR="002B7993" w:rsidRDefault="002B7993" w:rsidP="002B7993">
            <w:pPr>
              <w:numPr>
                <w:ilvl w:val="0"/>
                <w:numId w:val="2"/>
              </w:numPr>
              <w:spacing w:after="0" w:line="267" w:lineRule="auto"/>
              <w:ind w:right="164" w:hanging="360"/>
            </w:pPr>
            <w:r>
              <w:t xml:space="preserve">Integrate your knowledge of the theme “The Individual in Society” </w:t>
            </w:r>
            <w:r w:rsidR="00A0569F">
              <w:t xml:space="preserve">and the relevant contextual factors </w:t>
            </w:r>
            <w:r>
              <w:t>into your analysis</w:t>
            </w:r>
            <w:r w:rsidR="00A0569F">
              <w:t xml:space="preserve"> (AO3)</w:t>
            </w:r>
          </w:p>
          <w:p w14:paraId="52F34241" w14:textId="304D7C77" w:rsidR="002B7993" w:rsidRPr="000C6AA1" w:rsidRDefault="002B7993" w:rsidP="005B3370">
            <w:pPr>
              <w:numPr>
                <w:ilvl w:val="0"/>
                <w:numId w:val="2"/>
              </w:numPr>
              <w:spacing w:after="0" w:line="267" w:lineRule="auto"/>
              <w:ind w:right="164" w:hanging="360"/>
              <w:rPr>
                <w:rFonts w:cstheme="minorHAnsi"/>
                <w:color w:val="000000" w:themeColor="text1"/>
                <w:sz w:val="20"/>
                <w:szCs w:val="20"/>
              </w:rPr>
            </w:pPr>
            <w:r>
              <w:t>Write critical, analytical comparative essays, using an appropriate academic style</w:t>
            </w:r>
            <w:r w:rsidR="00A0569F">
              <w:t xml:space="preserve"> (AO4)</w:t>
            </w:r>
          </w:p>
        </w:tc>
        <w:tc>
          <w:tcPr>
            <w:tcW w:w="2268" w:type="dxa"/>
            <w:vMerge/>
            <w:shd w:val="clear" w:color="auto" w:fill="FFEFFF"/>
          </w:tcPr>
          <w:p w14:paraId="5941ABFA" w14:textId="77777777" w:rsidR="002B7993" w:rsidRPr="00F9765D" w:rsidRDefault="002B7993" w:rsidP="00BD66F7">
            <w:pPr>
              <w:rPr>
                <w:rFonts w:cstheme="minorHAnsi"/>
                <w:b/>
                <w:bCs/>
                <w:sz w:val="24"/>
                <w:szCs w:val="24"/>
                <w:u w:val="single"/>
              </w:rPr>
            </w:pPr>
          </w:p>
        </w:tc>
      </w:tr>
      <w:tr w:rsidR="002B7993" w:rsidRPr="00F9765D" w14:paraId="30CAE2CF" w14:textId="77777777" w:rsidTr="00BD66F7">
        <w:trPr>
          <w:trHeight w:val="4774"/>
        </w:trPr>
        <w:tc>
          <w:tcPr>
            <w:tcW w:w="8070" w:type="dxa"/>
            <w:gridSpan w:val="2"/>
            <w:shd w:val="clear" w:color="auto" w:fill="FFEFFF"/>
          </w:tcPr>
          <w:p w14:paraId="199CD240" w14:textId="6915832C" w:rsidR="002B7993" w:rsidRDefault="002B7993" w:rsidP="00BD66F7">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79562DFC" w14:textId="6984B2AF" w:rsidR="002B7993" w:rsidRPr="002B7993" w:rsidRDefault="002B7993" w:rsidP="002B7993">
            <w:pPr>
              <w:pStyle w:val="ListParagraph"/>
              <w:numPr>
                <w:ilvl w:val="0"/>
                <w:numId w:val="1"/>
              </w:numPr>
              <w:rPr>
                <w:rFonts w:cstheme="minorHAnsi"/>
                <w:b/>
                <w:bCs/>
                <w:color w:val="522A5B"/>
                <w:sz w:val="24"/>
                <w:szCs w:val="24"/>
                <w:u w:val="single"/>
              </w:rPr>
            </w:pPr>
            <w:r>
              <w:rPr>
                <w:rFonts w:cstheme="minorHAnsi"/>
                <w:color w:val="522A5B"/>
                <w:sz w:val="24"/>
                <w:szCs w:val="24"/>
              </w:rPr>
              <w:t>British library online</w:t>
            </w:r>
          </w:p>
          <w:p w14:paraId="3ADD0123" w14:textId="77777777" w:rsidR="002B7993" w:rsidRDefault="002B7993" w:rsidP="002B7993">
            <w:pPr>
              <w:pStyle w:val="ListParagraph"/>
              <w:numPr>
                <w:ilvl w:val="0"/>
                <w:numId w:val="1"/>
              </w:numPr>
              <w:rPr>
                <w:rFonts w:cstheme="minorHAnsi"/>
                <w:color w:val="000000" w:themeColor="text1"/>
                <w:sz w:val="24"/>
                <w:szCs w:val="24"/>
              </w:rPr>
            </w:pPr>
            <w:r w:rsidRPr="002B7993">
              <w:rPr>
                <w:rFonts w:cstheme="minorHAnsi"/>
                <w:color w:val="000000" w:themeColor="text1"/>
                <w:sz w:val="24"/>
                <w:szCs w:val="24"/>
              </w:rPr>
              <w:t>EMC magazine (Username: Highcliffe School  Password: Highcliffe1)</w:t>
            </w:r>
          </w:p>
          <w:p w14:paraId="57F9C3D2" w14:textId="77777777" w:rsidR="002B7993" w:rsidRDefault="002B7993" w:rsidP="002B7993">
            <w:pPr>
              <w:pStyle w:val="ListParagraph"/>
              <w:numPr>
                <w:ilvl w:val="0"/>
                <w:numId w:val="1"/>
              </w:numPr>
              <w:rPr>
                <w:rFonts w:cstheme="minorHAnsi"/>
                <w:color w:val="000000" w:themeColor="text1"/>
                <w:sz w:val="24"/>
                <w:szCs w:val="24"/>
              </w:rPr>
            </w:pPr>
            <w:proofErr w:type="spellStart"/>
            <w:r>
              <w:rPr>
                <w:rFonts w:cstheme="minorHAnsi"/>
                <w:color w:val="000000" w:themeColor="text1"/>
                <w:sz w:val="24"/>
                <w:szCs w:val="24"/>
              </w:rPr>
              <w:t>Massolit</w:t>
            </w:r>
            <w:proofErr w:type="spellEnd"/>
            <w:r>
              <w:rPr>
                <w:rFonts w:cstheme="minorHAnsi"/>
                <w:color w:val="000000" w:themeColor="text1"/>
                <w:sz w:val="24"/>
                <w:szCs w:val="24"/>
              </w:rPr>
              <w:t xml:space="preserve"> (Create an account using your Highcliffe email account)</w:t>
            </w:r>
          </w:p>
          <w:p w14:paraId="317597B5" w14:textId="77777777" w:rsidR="002B7993" w:rsidRDefault="002B7993" w:rsidP="002B7993">
            <w:pPr>
              <w:pStyle w:val="ListParagraph"/>
              <w:numPr>
                <w:ilvl w:val="0"/>
                <w:numId w:val="1"/>
              </w:numPr>
              <w:rPr>
                <w:rFonts w:cstheme="minorHAnsi"/>
                <w:color w:val="000000" w:themeColor="text1"/>
                <w:sz w:val="24"/>
                <w:szCs w:val="24"/>
              </w:rPr>
            </w:pPr>
            <w:r>
              <w:rPr>
                <w:rFonts w:cstheme="minorHAnsi"/>
                <w:color w:val="000000" w:themeColor="text1"/>
                <w:sz w:val="24"/>
                <w:szCs w:val="24"/>
              </w:rPr>
              <w:t>SENECA</w:t>
            </w:r>
          </w:p>
          <w:p w14:paraId="613FDFCB" w14:textId="77777777" w:rsidR="002B7993" w:rsidRDefault="002B7993" w:rsidP="002B7993">
            <w:pPr>
              <w:pStyle w:val="ListParagraph"/>
              <w:numPr>
                <w:ilvl w:val="0"/>
                <w:numId w:val="1"/>
              </w:numPr>
              <w:rPr>
                <w:rFonts w:cstheme="minorHAnsi"/>
                <w:color w:val="000000" w:themeColor="text1"/>
                <w:sz w:val="24"/>
                <w:szCs w:val="24"/>
              </w:rPr>
            </w:pPr>
            <w:r>
              <w:rPr>
                <w:rFonts w:cstheme="minorHAnsi"/>
                <w:color w:val="000000" w:themeColor="text1"/>
                <w:sz w:val="24"/>
                <w:szCs w:val="24"/>
              </w:rPr>
              <w:t>Shakespeare Birthplace Trust</w:t>
            </w:r>
          </w:p>
          <w:p w14:paraId="05C2F9D5" w14:textId="77777777" w:rsidR="002B7993" w:rsidRDefault="002B7993" w:rsidP="002B7993">
            <w:pPr>
              <w:pStyle w:val="ListParagraph"/>
              <w:numPr>
                <w:ilvl w:val="0"/>
                <w:numId w:val="1"/>
              </w:numPr>
              <w:rPr>
                <w:rFonts w:cstheme="minorHAnsi"/>
                <w:color w:val="000000" w:themeColor="text1"/>
                <w:sz w:val="24"/>
                <w:szCs w:val="24"/>
              </w:rPr>
            </w:pPr>
            <w:r>
              <w:rPr>
                <w:rFonts w:cstheme="minorHAnsi"/>
                <w:color w:val="000000" w:themeColor="text1"/>
                <w:sz w:val="24"/>
                <w:szCs w:val="24"/>
              </w:rPr>
              <w:t>Digital Theatre</w:t>
            </w:r>
          </w:p>
          <w:p w14:paraId="2D7A7E58" w14:textId="77777777" w:rsidR="002B7993" w:rsidRDefault="002B7993" w:rsidP="002B7993">
            <w:pPr>
              <w:pStyle w:val="ListParagraph"/>
              <w:numPr>
                <w:ilvl w:val="0"/>
                <w:numId w:val="1"/>
              </w:numPr>
              <w:rPr>
                <w:rFonts w:cstheme="minorHAnsi"/>
                <w:color w:val="000000" w:themeColor="text1"/>
                <w:sz w:val="24"/>
                <w:szCs w:val="24"/>
              </w:rPr>
            </w:pPr>
            <w:r>
              <w:rPr>
                <w:rFonts w:cstheme="minorHAnsi"/>
                <w:i/>
                <w:iCs/>
                <w:color w:val="000000" w:themeColor="text1"/>
                <w:sz w:val="24"/>
                <w:szCs w:val="24"/>
              </w:rPr>
              <w:t xml:space="preserve">Into the Woods </w:t>
            </w:r>
            <w:r>
              <w:rPr>
                <w:rFonts w:cstheme="minorHAnsi"/>
                <w:color w:val="000000" w:themeColor="text1"/>
                <w:sz w:val="24"/>
                <w:szCs w:val="24"/>
              </w:rPr>
              <w:t>by John Yorke</w:t>
            </w:r>
          </w:p>
          <w:p w14:paraId="4F4DAE3D" w14:textId="1FACD1E6" w:rsidR="002B7993" w:rsidRDefault="002B7993" w:rsidP="002B7993">
            <w:pPr>
              <w:pStyle w:val="ListParagraph"/>
              <w:numPr>
                <w:ilvl w:val="0"/>
                <w:numId w:val="1"/>
              </w:numPr>
              <w:rPr>
                <w:rFonts w:cstheme="minorHAnsi"/>
                <w:color w:val="000000" w:themeColor="text1"/>
                <w:sz w:val="24"/>
                <w:szCs w:val="24"/>
              </w:rPr>
            </w:pPr>
            <w:r>
              <w:rPr>
                <w:rFonts w:cstheme="minorHAnsi"/>
                <w:color w:val="000000" w:themeColor="text1"/>
                <w:sz w:val="24"/>
                <w:szCs w:val="24"/>
              </w:rPr>
              <w:t>Various critical essays and background texts (your teachers will direct you</w:t>
            </w:r>
            <w:r w:rsidR="000B500F">
              <w:rPr>
                <w:rFonts w:cstheme="minorHAnsi"/>
                <w:color w:val="000000" w:themeColor="text1"/>
                <w:sz w:val="24"/>
                <w:szCs w:val="24"/>
              </w:rPr>
              <w:t xml:space="preserve"> on these</w:t>
            </w:r>
            <w:r>
              <w:rPr>
                <w:rFonts w:cstheme="minorHAnsi"/>
                <w:color w:val="000000" w:themeColor="text1"/>
                <w:sz w:val="24"/>
                <w:szCs w:val="24"/>
              </w:rPr>
              <w:t>)</w:t>
            </w:r>
          </w:p>
          <w:p w14:paraId="5D5E3340" w14:textId="7E9ECF0F" w:rsidR="002B7993" w:rsidRPr="002B7993" w:rsidRDefault="002B7993" w:rsidP="000B500F">
            <w:pPr>
              <w:pStyle w:val="ListParagraph"/>
              <w:rPr>
                <w:rFonts w:cstheme="minorHAnsi"/>
                <w:color w:val="000000" w:themeColor="text1"/>
                <w:sz w:val="24"/>
                <w:szCs w:val="24"/>
              </w:rPr>
            </w:pPr>
            <w:bookmarkStart w:id="0" w:name="_GoBack"/>
            <w:bookmarkEnd w:id="0"/>
          </w:p>
        </w:tc>
        <w:tc>
          <w:tcPr>
            <w:tcW w:w="2268" w:type="dxa"/>
            <w:vMerge/>
            <w:shd w:val="clear" w:color="auto" w:fill="FFEFFF"/>
          </w:tcPr>
          <w:p w14:paraId="01E106B4" w14:textId="77777777" w:rsidR="002B7993" w:rsidRPr="00F9765D" w:rsidRDefault="002B7993" w:rsidP="00BD66F7">
            <w:pPr>
              <w:rPr>
                <w:rFonts w:cstheme="minorHAnsi"/>
                <w:b/>
                <w:bCs/>
                <w:sz w:val="24"/>
                <w:szCs w:val="24"/>
                <w:u w:val="single"/>
              </w:rPr>
            </w:pPr>
          </w:p>
        </w:tc>
      </w:tr>
      <w:tr w:rsidR="002B7993" w:rsidRPr="00F9765D" w14:paraId="2BF00FB1" w14:textId="77777777" w:rsidTr="00BD66F7">
        <w:trPr>
          <w:trHeight w:val="558"/>
        </w:trPr>
        <w:tc>
          <w:tcPr>
            <w:tcW w:w="8070" w:type="dxa"/>
            <w:gridSpan w:val="2"/>
            <w:shd w:val="clear" w:color="auto" w:fill="FFEFFF"/>
          </w:tcPr>
          <w:p w14:paraId="726BFA9C" w14:textId="77777777" w:rsidR="002B7993" w:rsidRDefault="002B7993" w:rsidP="00BD66F7">
            <w:pPr>
              <w:rPr>
                <w:rFonts w:cstheme="minorHAnsi"/>
                <w:b/>
                <w:bCs/>
                <w:color w:val="461E64"/>
                <w:sz w:val="24"/>
                <w:szCs w:val="24"/>
                <w:u w:val="single"/>
              </w:rPr>
            </w:pPr>
            <w:r w:rsidRPr="0083335D">
              <w:rPr>
                <w:rFonts w:cstheme="minorHAnsi"/>
                <w:b/>
                <w:bCs/>
                <w:color w:val="461E64"/>
                <w:sz w:val="24"/>
                <w:szCs w:val="24"/>
                <w:u w:val="single"/>
              </w:rPr>
              <w:t>How will I be assessed?</w:t>
            </w:r>
          </w:p>
          <w:p w14:paraId="337A3A98" w14:textId="77777777" w:rsidR="002B7993" w:rsidRDefault="002B7993" w:rsidP="00BD66F7">
            <w:pPr>
              <w:rPr>
                <w:rFonts w:cstheme="minorHAnsi"/>
                <w:color w:val="461E64"/>
                <w:sz w:val="24"/>
                <w:szCs w:val="24"/>
              </w:rPr>
            </w:pPr>
            <w:r>
              <w:rPr>
                <w:rFonts w:cstheme="minorHAnsi"/>
                <w:color w:val="461E64"/>
                <w:sz w:val="24"/>
                <w:szCs w:val="24"/>
              </w:rPr>
              <w:t>Formal in-class mid-unit assessment</w:t>
            </w:r>
          </w:p>
          <w:p w14:paraId="73269FE0" w14:textId="77777777" w:rsidR="002B7993" w:rsidRDefault="002B7993" w:rsidP="00BD66F7">
            <w:pPr>
              <w:rPr>
                <w:rFonts w:cstheme="minorHAnsi"/>
                <w:color w:val="461E64"/>
                <w:sz w:val="24"/>
                <w:szCs w:val="24"/>
              </w:rPr>
            </w:pPr>
            <w:r>
              <w:rPr>
                <w:rFonts w:cstheme="minorHAnsi"/>
                <w:color w:val="461E64"/>
                <w:sz w:val="24"/>
                <w:szCs w:val="24"/>
              </w:rPr>
              <w:t>Formal End-of-unit in-class assessment</w:t>
            </w:r>
          </w:p>
          <w:p w14:paraId="2BD0393B" w14:textId="77777777" w:rsidR="002B7993" w:rsidRPr="00BA24B8" w:rsidRDefault="002B7993" w:rsidP="00BD66F7">
            <w:pPr>
              <w:rPr>
                <w:rFonts w:cstheme="minorHAnsi"/>
                <w:color w:val="461E64"/>
                <w:sz w:val="24"/>
                <w:szCs w:val="24"/>
              </w:rPr>
            </w:pPr>
            <w:r>
              <w:rPr>
                <w:rFonts w:cstheme="minorHAnsi"/>
                <w:color w:val="461E64"/>
                <w:sz w:val="24"/>
                <w:szCs w:val="24"/>
              </w:rPr>
              <w:t>Y13 Mock Examinations</w:t>
            </w:r>
          </w:p>
          <w:p w14:paraId="6E3052CA" w14:textId="77777777" w:rsidR="002B7993" w:rsidRPr="00811F13" w:rsidRDefault="002B7993" w:rsidP="00BD66F7">
            <w:pPr>
              <w:rPr>
                <w:rFonts w:cstheme="minorHAnsi"/>
                <w:b/>
                <w:bCs/>
                <w:color w:val="000000" w:themeColor="text1"/>
                <w:sz w:val="20"/>
                <w:szCs w:val="20"/>
                <w:u w:val="single"/>
              </w:rPr>
            </w:pPr>
          </w:p>
          <w:p w14:paraId="4EE4FEBA" w14:textId="77777777" w:rsidR="002B7993" w:rsidRPr="00811F13" w:rsidRDefault="002B7993" w:rsidP="00BD66F7">
            <w:pPr>
              <w:rPr>
                <w:rFonts w:cstheme="minorHAnsi"/>
                <w:b/>
                <w:bCs/>
                <w:color w:val="000000" w:themeColor="text1"/>
                <w:sz w:val="20"/>
                <w:szCs w:val="20"/>
                <w:u w:val="single"/>
              </w:rPr>
            </w:pPr>
          </w:p>
          <w:p w14:paraId="420CFC6A" w14:textId="77777777" w:rsidR="002B7993" w:rsidRPr="00811F13" w:rsidRDefault="002B7993" w:rsidP="00BD66F7">
            <w:pPr>
              <w:rPr>
                <w:rFonts w:cstheme="minorHAnsi"/>
                <w:b/>
                <w:bCs/>
                <w:sz w:val="20"/>
                <w:szCs w:val="20"/>
                <w:u w:val="single"/>
              </w:rPr>
            </w:pPr>
          </w:p>
        </w:tc>
        <w:tc>
          <w:tcPr>
            <w:tcW w:w="2268" w:type="dxa"/>
            <w:vMerge/>
            <w:shd w:val="clear" w:color="auto" w:fill="FFEFFF"/>
          </w:tcPr>
          <w:p w14:paraId="073C35FE" w14:textId="77777777" w:rsidR="002B7993" w:rsidRPr="00F9765D" w:rsidRDefault="002B7993" w:rsidP="00BD66F7">
            <w:pPr>
              <w:rPr>
                <w:rFonts w:cstheme="minorHAnsi"/>
                <w:b/>
                <w:bCs/>
                <w:sz w:val="24"/>
                <w:szCs w:val="24"/>
                <w:u w:val="single"/>
              </w:rPr>
            </w:pPr>
          </w:p>
        </w:tc>
      </w:tr>
    </w:tbl>
    <w:p w14:paraId="3396B88B" w14:textId="77777777" w:rsidR="002B7993" w:rsidRDefault="002B7993" w:rsidP="002B7993"/>
    <w:p w14:paraId="38326BA9" w14:textId="77777777" w:rsidR="002B7993" w:rsidRDefault="002B7993" w:rsidP="002B7993"/>
    <w:p w14:paraId="551E8BED" w14:textId="77777777" w:rsidR="0020713C" w:rsidRDefault="0020713C"/>
    <w:sectPr w:rsidR="0020713C" w:rsidSect="00A23F4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35AD" w14:textId="77777777" w:rsidR="0004142D" w:rsidRDefault="0004142D">
      <w:pPr>
        <w:spacing w:after="0" w:line="240" w:lineRule="auto"/>
      </w:pPr>
      <w:r>
        <w:separator/>
      </w:r>
    </w:p>
  </w:endnote>
  <w:endnote w:type="continuationSeparator" w:id="0">
    <w:p w14:paraId="163F7FA5" w14:textId="77777777" w:rsidR="0004142D" w:rsidRDefault="0004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8319" w14:textId="77777777" w:rsidR="00DB0006" w:rsidRPr="00FB7D5A" w:rsidRDefault="005B3370"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8FE1" w14:textId="77777777" w:rsidR="0004142D" w:rsidRDefault="0004142D">
      <w:pPr>
        <w:spacing w:after="0" w:line="240" w:lineRule="auto"/>
      </w:pPr>
      <w:r>
        <w:separator/>
      </w:r>
    </w:p>
  </w:footnote>
  <w:footnote w:type="continuationSeparator" w:id="0">
    <w:p w14:paraId="1ED8B005" w14:textId="77777777" w:rsidR="0004142D" w:rsidRDefault="0004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10F5" w14:textId="77777777" w:rsidR="00017B74" w:rsidRDefault="000B500F">
    <w:pPr>
      <w:pStyle w:val="Header"/>
    </w:pPr>
    <w:r>
      <w:rPr>
        <w:noProof/>
        <w:lang w:eastAsia="en-GB"/>
      </w:rPr>
      <w:drawing>
        <wp:anchor distT="0" distB="0" distL="114300" distR="114300" simplePos="0" relativeHeight="251659264" behindDoc="1" locked="0" layoutInCell="1" allowOverlap="1" wp14:anchorId="76C03C24" wp14:editId="47D018E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6CF3"/>
    <w:multiLevelType w:val="hybridMultilevel"/>
    <w:tmpl w:val="742648E4"/>
    <w:lvl w:ilvl="0" w:tplc="E8520E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293B89"/>
    <w:multiLevelType w:val="hybridMultilevel"/>
    <w:tmpl w:val="49BC3F30"/>
    <w:lvl w:ilvl="0" w:tplc="6BE49E26">
      <w:start w:val="1"/>
      <w:numFmt w:val="bullet"/>
      <w:lvlText w:val="●"/>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5161F46">
      <w:start w:val="1"/>
      <w:numFmt w:val="bullet"/>
      <w:lvlText w:val="o"/>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89C7844">
      <w:start w:val="1"/>
      <w:numFmt w:val="bullet"/>
      <w:lvlText w:val="▪"/>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2EA8990">
      <w:start w:val="1"/>
      <w:numFmt w:val="bullet"/>
      <w:lvlText w:val="•"/>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2EEC194">
      <w:start w:val="1"/>
      <w:numFmt w:val="bullet"/>
      <w:lvlText w:val="o"/>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0DC4048">
      <w:start w:val="1"/>
      <w:numFmt w:val="bullet"/>
      <w:lvlText w:val="▪"/>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67D00BB8">
      <w:start w:val="1"/>
      <w:numFmt w:val="bullet"/>
      <w:lvlText w:val="•"/>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CFEBE4A">
      <w:start w:val="1"/>
      <w:numFmt w:val="bullet"/>
      <w:lvlText w:val="o"/>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25437FA">
      <w:start w:val="1"/>
      <w:numFmt w:val="bullet"/>
      <w:lvlText w:val="▪"/>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1140815"/>
    <w:multiLevelType w:val="hybridMultilevel"/>
    <w:tmpl w:val="C6DEB180"/>
    <w:lvl w:ilvl="0" w:tplc="7594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93"/>
    <w:rsid w:val="0004142D"/>
    <w:rsid w:val="000B500F"/>
    <w:rsid w:val="0020713C"/>
    <w:rsid w:val="002B7993"/>
    <w:rsid w:val="005B3370"/>
    <w:rsid w:val="00A0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3FB9"/>
  <w15:chartTrackingRefBased/>
  <w15:docId w15:val="{285F6B72-1CBD-4A51-B735-E7C1ADEE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993"/>
    <w:pPr>
      <w:ind w:left="720"/>
      <w:contextualSpacing/>
    </w:pPr>
  </w:style>
  <w:style w:type="paragraph" w:styleId="Header">
    <w:name w:val="header"/>
    <w:basedOn w:val="Normal"/>
    <w:link w:val="HeaderChar"/>
    <w:uiPriority w:val="99"/>
    <w:unhideWhenUsed/>
    <w:rsid w:val="002B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993"/>
  </w:style>
  <w:style w:type="paragraph" w:styleId="Footer">
    <w:name w:val="footer"/>
    <w:basedOn w:val="Normal"/>
    <w:link w:val="FooterChar"/>
    <w:uiPriority w:val="99"/>
    <w:unhideWhenUsed/>
    <w:rsid w:val="002B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498</Words>
  <Characters>2843</Characters>
  <Application>Microsoft Office Word</Application>
  <DocSecurity>0</DocSecurity>
  <Lines>23</Lines>
  <Paragraphs>6</Paragraphs>
  <ScaleCrop>false</ScaleCrop>
  <Company>Highcliffe School</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DBRYDEN</dc:creator>
  <cp:keywords/>
  <dc:description/>
  <cp:lastModifiedBy>JMcLeish</cp:lastModifiedBy>
  <cp:revision>4</cp:revision>
  <dcterms:created xsi:type="dcterms:W3CDTF">2022-06-06T11:17:00Z</dcterms:created>
  <dcterms:modified xsi:type="dcterms:W3CDTF">2022-06-06T14:03:00Z</dcterms:modified>
</cp:coreProperties>
</file>